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47F" w14:textId="77777777" w:rsidR="00F53BA8" w:rsidRDefault="00714C8A">
      <w:pPr>
        <w:pStyle w:val="Title"/>
      </w:pPr>
      <w:r>
        <w:t>TARPTAUTINIO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VERTĖS</w:t>
      </w:r>
      <w:r>
        <w:rPr>
          <w:spacing w:val="-1"/>
        </w:rPr>
        <w:t xml:space="preserve"> </w:t>
      </w:r>
      <w:r>
        <w:rPr>
          <w:spacing w:val="-2"/>
        </w:rPr>
        <w:t>RIBOS</w:t>
      </w:r>
    </w:p>
    <w:p w14:paraId="4C6FC94F" w14:textId="4C98C090" w:rsidR="00F53BA8" w:rsidRDefault="00714C8A">
      <w:pPr>
        <w:pStyle w:val="BodyText"/>
        <w:ind w:right="361"/>
        <w:jc w:val="center"/>
      </w:pPr>
      <w:r>
        <w:t>Nuo</w:t>
      </w:r>
      <w:r>
        <w:rPr>
          <w:spacing w:val="-4"/>
        </w:rPr>
        <w:t xml:space="preserve"> </w:t>
      </w:r>
      <w:r>
        <w:t>202</w:t>
      </w:r>
      <w:r w:rsidR="005C755A">
        <w:t>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galiojančios</w:t>
      </w:r>
      <w:r>
        <w:rPr>
          <w:spacing w:val="-2"/>
        </w:rPr>
        <w:t xml:space="preserve"> </w:t>
      </w:r>
      <w:r>
        <w:t>tarptautinio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vertės</w:t>
      </w:r>
      <w:r>
        <w:rPr>
          <w:spacing w:val="-2"/>
        </w:rPr>
        <w:t xml:space="preserve"> </w:t>
      </w:r>
      <w:r>
        <w:t>ribos</w:t>
      </w:r>
      <w:r>
        <w:rPr>
          <w:spacing w:val="-2"/>
        </w:rPr>
        <w:t xml:space="preserve"> </w:t>
      </w:r>
      <w:r>
        <w:t>(be</w:t>
      </w:r>
      <w:r>
        <w:rPr>
          <w:spacing w:val="-1"/>
        </w:rPr>
        <w:t xml:space="preserve"> </w:t>
      </w:r>
      <w:r>
        <w:rPr>
          <w:spacing w:val="-2"/>
        </w:rPr>
        <w:t>PVM):</w:t>
      </w:r>
    </w:p>
    <w:p w14:paraId="778AA833" w14:textId="77777777" w:rsidR="00F53BA8" w:rsidRDefault="00F53BA8">
      <w:pPr>
        <w:pStyle w:val="BodyText"/>
        <w:rPr>
          <w:sz w:val="20"/>
        </w:rPr>
      </w:pPr>
    </w:p>
    <w:p w14:paraId="1D6397D4" w14:textId="77777777" w:rsidR="00F53BA8" w:rsidRDefault="00F53BA8">
      <w:pPr>
        <w:pStyle w:val="BodyText"/>
        <w:spacing w:before="182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5764D334" w14:textId="77777777">
        <w:trPr>
          <w:trHeight w:val="275"/>
        </w:trPr>
        <w:tc>
          <w:tcPr>
            <w:tcW w:w="9352" w:type="dxa"/>
            <w:gridSpan w:val="2"/>
          </w:tcPr>
          <w:p w14:paraId="10C457B1" w14:textId="77777777" w:rsidR="00F53BA8" w:rsidRDefault="00714C8A">
            <w:pPr>
              <w:pStyle w:val="TableParagraph"/>
              <w:spacing w:line="256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PERKANČIOSIOS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ORGANIZACIJOS</w:t>
            </w:r>
          </w:p>
        </w:tc>
      </w:tr>
      <w:tr w:rsidR="00F53BA8" w14:paraId="24706B7E" w14:textId="77777777">
        <w:trPr>
          <w:trHeight w:val="551"/>
        </w:trPr>
        <w:tc>
          <w:tcPr>
            <w:tcW w:w="4676" w:type="dxa"/>
          </w:tcPr>
          <w:p w14:paraId="52074AAE" w14:textId="77777777" w:rsidR="00F53BA8" w:rsidRDefault="00714C8A">
            <w:pPr>
              <w:pStyle w:val="TableParagraph"/>
              <w:ind w:left="999" w:righ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Tarptautinio</w:t>
            </w:r>
          </w:p>
          <w:p w14:paraId="7CC8D86A" w14:textId="77777777" w:rsidR="00F53BA8" w:rsidRDefault="00714C8A">
            <w:pPr>
              <w:pStyle w:val="TableParagraph"/>
              <w:spacing w:line="257" w:lineRule="exact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vertės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riba</w:t>
            </w:r>
          </w:p>
        </w:tc>
        <w:tc>
          <w:tcPr>
            <w:tcW w:w="4676" w:type="dxa"/>
          </w:tcPr>
          <w:p w14:paraId="4023473B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53BA8" w14:paraId="18DBDEC5" w14:textId="77777777">
        <w:trPr>
          <w:trHeight w:val="3036"/>
        </w:trPr>
        <w:tc>
          <w:tcPr>
            <w:tcW w:w="4676" w:type="dxa"/>
          </w:tcPr>
          <w:p w14:paraId="07D87813" w14:textId="3DE4D0D7" w:rsidR="00F53BA8" w:rsidRDefault="00714C8A">
            <w:pPr>
              <w:pStyle w:val="TableParagraph"/>
              <w:ind w:left="1000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5C755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16832654" w14:textId="77777777" w:rsidR="00F53BA8" w:rsidRDefault="00714C8A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Kai:</w:t>
            </w:r>
          </w:p>
          <w:p w14:paraId="40622B8C" w14:textId="77777777" w:rsidR="00F53BA8" w:rsidRDefault="00714C8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prekes ar paslaugas perka ar projekto konkursą vykdo perkančiosios organizacijos, įrašytos į Lietuvos Respublikos Vyriausybės įgaliotos institucijos patvirtintą centrinių valstybinio administravimo subjektų sistemai priklausančių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perkančiųjų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sąrašą;</w:t>
            </w:r>
          </w:p>
          <w:p w14:paraId="112D7B32" w14:textId="77777777" w:rsidR="00F53BA8" w:rsidRDefault="00714C8A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krašto apsaugos sistemos perkančiųjų organizacijų prekių pirkimai yra susiję su Lietuvos Respublikos viešųjų pirkimų įstatymo 6 priede nurodytais produktais.</w:t>
            </w:r>
          </w:p>
        </w:tc>
      </w:tr>
      <w:tr w:rsidR="00F53BA8" w14:paraId="1B5ED42D" w14:textId="77777777">
        <w:trPr>
          <w:trHeight w:val="3036"/>
        </w:trPr>
        <w:tc>
          <w:tcPr>
            <w:tcW w:w="4676" w:type="dxa"/>
          </w:tcPr>
          <w:p w14:paraId="45FDE87C" w14:textId="5E95F1E2" w:rsidR="00F53BA8" w:rsidRDefault="00714C8A">
            <w:pPr>
              <w:pStyle w:val="TableParagraph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5C755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38CCAA60" w14:textId="77777777" w:rsidR="00F53BA8" w:rsidRDefault="00714C8A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Kai:</w:t>
            </w:r>
          </w:p>
          <w:p w14:paraId="1EB0E9BD" w14:textId="77777777" w:rsidR="00F53BA8" w:rsidRDefault="00714C8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prekes ar paslaugas perka ar projekto konkursą vykdo perkančiosios organizacijos, neįrašytos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Vyriausybės įgaliotos institucijos patvirtintą centrinių valstybinio administravimo subjektų sistemai priklausančių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perkančiųjų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sąrašą;</w:t>
            </w:r>
          </w:p>
          <w:p w14:paraId="0403A85E" w14:textId="77777777" w:rsidR="00F53BA8" w:rsidRDefault="00714C8A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krašto apsaugos sistemos perkančiųjų organizacijų prekių pirkimai nėra susiję su Lietuvos Respublikos viešųjų pirkimų įstatymo 6 priede nurodytais produktais.</w:t>
            </w:r>
          </w:p>
        </w:tc>
      </w:tr>
      <w:tr w:rsidR="00F53BA8" w14:paraId="04716D06" w14:textId="77777777">
        <w:trPr>
          <w:trHeight w:val="827"/>
        </w:trPr>
        <w:tc>
          <w:tcPr>
            <w:tcW w:w="4676" w:type="dxa"/>
          </w:tcPr>
          <w:p w14:paraId="1FFE7467" w14:textId="77777777" w:rsidR="00F53BA8" w:rsidRDefault="00714C8A">
            <w:pPr>
              <w:pStyle w:val="TableParagraph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750 000 </w:t>
            </w:r>
            <w:r>
              <w:rPr>
                <w:b/>
                <w:spacing w:val="-5"/>
                <w:sz w:val="24"/>
              </w:rPr>
              <w:t>EUR</w:t>
            </w:r>
          </w:p>
          <w:p w14:paraId="7FC453C7" w14:textId="77777777" w:rsidR="00F53BA8" w:rsidRDefault="00714C8A">
            <w:pPr>
              <w:pStyle w:val="TableParagraph"/>
              <w:spacing w:line="270" w:lineRule="atLeast"/>
              <w:ind w:left="999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(taikoma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m. liepos 1 d.</w:t>
            </w:r>
          </w:p>
        </w:tc>
        <w:tc>
          <w:tcPr>
            <w:tcW w:w="4676" w:type="dxa"/>
          </w:tcPr>
          <w:p w14:paraId="29CEFA9F" w14:textId="77777777" w:rsidR="00F53BA8" w:rsidRDefault="00714C8A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Kai perkamos Lietuvos Respublikos viešųjų pirkimų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įstatymo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nurodytos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socialinės ir kitos specialiosios paslaugos.</w:t>
            </w:r>
          </w:p>
        </w:tc>
      </w:tr>
      <w:tr w:rsidR="00F53BA8" w14:paraId="4A155752" w14:textId="77777777">
        <w:trPr>
          <w:trHeight w:val="275"/>
        </w:trPr>
        <w:tc>
          <w:tcPr>
            <w:tcW w:w="4676" w:type="dxa"/>
          </w:tcPr>
          <w:p w14:paraId="0E7028B1" w14:textId="0FC1ACDF" w:rsidR="00F53BA8" w:rsidRDefault="00714C8A">
            <w:pPr>
              <w:pStyle w:val="TableParagraph"/>
              <w:spacing w:line="255" w:lineRule="exact"/>
              <w:ind w:left="999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 w:rsidR="005C755A">
              <w:rPr>
                <w:b/>
                <w:sz w:val="24"/>
              </w:rPr>
              <w:t>404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7FD5D9E6" w14:textId="77777777" w:rsidR="00F53BA8" w:rsidRDefault="00714C8A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perkami</w:t>
            </w:r>
            <w:r>
              <w:rPr>
                <w:spacing w:val="-2"/>
                <w:sz w:val="24"/>
              </w:rPr>
              <w:t xml:space="preserve"> darbai.</w:t>
            </w:r>
          </w:p>
        </w:tc>
      </w:tr>
    </w:tbl>
    <w:p w14:paraId="2FC3CDEA" w14:textId="77777777" w:rsidR="00F53BA8" w:rsidRDefault="00F53BA8">
      <w:pPr>
        <w:pStyle w:val="BodyText"/>
        <w:rPr>
          <w:sz w:val="20"/>
        </w:rPr>
      </w:pPr>
    </w:p>
    <w:p w14:paraId="05BF5DC8" w14:textId="77777777" w:rsidR="00F53BA8" w:rsidRDefault="00F53BA8">
      <w:pPr>
        <w:pStyle w:val="BodyText"/>
        <w:rPr>
          <w:sz w:val="20"/>
        </w:rPr>
      </w:pPr>
    </w:p>
    <w:p w14:paraId="197D77FB" w14:textId="77777777" w:rsidR="00F53BA8" w:rsidRDefault="00F53BA8">
      <w:pPr>
        <w:pStyle w:val="BodyText"/>
        <w:spacing w:before="229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65A1566A" w14:textId="77777777">
        <w:trPr>
          <w:trHeight w:val="275"/>
        </w:trPr>
        <w:tc>
          <w:tcPr>
            <w:tcW w:w="9352" w:type="dxa"/>
            <w:gridSpan w:val="2"/>
          </w:tcPr>
          <w:p w14:paraId="7D70A61B" w14:textId="77777777" w:rsidR="00F53BA8" w:rsidRDefault="00714C8A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PERKANTIEJI </w:t>
            </w:r>
            <w:r>
              <w:rPr>
                <w:b/>
                <w:spacing w:val="-2"/>
                <w:sz w:val="24"/>
              </w:rPr>
              <w:t>SUBJEKTAI</w:t>
            </w:r>
          </w:p>
        </w:tc>
      </w:tr>
      <w:tr w:rsidR="00F53BA8" w14:paraId="534FAE61" w14:textId="77777777">
        <w:trPr>
          <w:trHeight w:val="551"/>
        </w:trPr>
        <w:tc>
          <w:tcPr>
            <w:tcW w:w="4676" w:type="dxa"/>
          </w:tcPr>
          <w:p w14:paraId="797CFD0B" w14:textId="77777777" w:rsidR="00F53BA8" w:rsidRDefault="00714C8A">
            <w:pPr>
              <w:pStyle w:val="TableParagraph"/>
              <w:ind w:left="999" w:righ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Tarptautinio</w:t>
            </w:r>
          </w:p>
          <w:p w14:paraId="4B047559" w14:textId="77777777" w:rsidR="00F53BA8" w:rsidRDefault="00714C8A">
            <w:pPr>
              <w:pStyle w:val="TableParagraph"/>
              <w:spacing w:line="257" w:lineRule="exact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vertės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riba</w:t>
            </w:r>
          </w:p>
        </w:tc>
        <w:tc>
          <w:tcPr>
            <w:tcW w:w="4676" w:type="dxa"/>
          </w:tcPr>
          <w:p w14:paraId="0516B5F8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53BA8" w14:paraId="6CD97F3C" w14:textId="77777777">
        <w:trPr>
          <w:trHeight w:val="551"/>
        </w:trPr>
        <w:tc>
          <w:tcPr>
            <w:tcW w:w="4676" w:type="dxa"/>
          </w:tcPr>
          <w:p w14:paraId="32E19D6D" w14:textId="553D52F4" w:rsidR="00F53BA8" w:rsidRDefault="00714C8A">
            <w:pPr>
              <w:pStyle w:val="TableParagraph"/>
              <w:ind w:left="1000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C755A">
              <w:rPr>
                <w:b/>
                <w:sz w:val="24"/>
              </w:rPr>
              <w:t>32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14611E71" w14:textId="77777777" w:rsidR="00F53BA8" w:rsidRDefault="00714C8A">
            <w:pPr>
              <w:pStyle w:val="TableParagraph"/>
              <w:tabs>
                <w:tab w:val="left" w:pos="654"/>
                <w:tab w:val="left" w:pos="1787"/>
                <w:tab w:val="left" w:pos="2616"/>
                <w:tab w:val="left" w:pos="3002"/>
                <w:tab w:val="left" w:pos="4149"/>
              </w:tabs>
              <w:spacing w:line="276" w:lineRule="exact"/>
              <w:ind w:right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perkamos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prekės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paslaugos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arba </w:t>
            </w:r>
            <w:r>
              <w:rPr>
                <w:sz w:val="24"/>
              </w:rPr>
              <w:t>vykdomas projekto konkursas.</w:t>
            </w:r>
          </w:p>
        </w:tc>
      </w:tr>
      <w:tr w:rsidR="00F53BA8" w14:paraId="2B6A44E9" w14:textId="77777777">
        <w:trPr>
          <w:trHeight w:val="829"/>
        </w:trPr>
        <w:tc>
          <w:tcPr>
            <w:tcW w:w="4676" w:type="dxa"/>
          </w:tcPr>
          <w:p w14:paraId="6EF304C0" w14:textId="77777777" w:rsidR="00F53BA8" w:rsidRDefault="00714C8A">
            <w:pPr>
              <w:pStyle w:val="TableParagraph"/>
              <w:spacing w:before="1" w:line="240" w:lineRule="auto"/>
              <w:ind w:left="999"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1 000 000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7C0A1F93" w14:textId="77777777" w:rsidR="00F53BA8" w:rsidRDefault="00714C8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Kai perkamos Lietuvos Respublikos pirkimų, atliekamų vandentvarkos, energetikos, transporto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perkančiųjų</w:t>
            </w:r>
          </w:p>
        </w:tc>
      </w:tr>
    </w:tbl>
    <w:p w14:paraId="26E277E3" w14:textId="77777777" w:rsidR="00F53BA8" w:rsidRDefault="00F53BA8">
      <w:pPr>
        <w:pStyle w:val="TableParagraph"/>
        <w:spacing w:line="270" w:lineRule="atLeast"/>
        <w:jc w:val="both"/>
        <w:rPr>
          <w:sz w:val="24"/>
        </w:rPr>
        <w:sectPr w:rsidR="00F53BA8">
          <w:type w:val="continuous"/>
          <w:pgSz w:w="12240" w:h="15840"/>
          <w:pgMar w:top="1360" w:right="1080" w:bottom="1685" w:left="1440" w:header="567" w:footer="567" w:gutter="0"/>
          <w:cols w:space="1296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0A8BF467" w14:textId="77777777">
        <w:trPr>
          <w:trHeight w:val="552"/>
        </w:trPr>
        <w:tc>
          <w:tcPr>
            <w:tcW w:w="4676" w:type="dxa"/>
          </w:tcPr>
          <w:p w14:paraId="591DFFC1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676" w:type="dxa"/>
          </w:tcPr>
          <w:p w14:paraId="6EE9631B" w14:textId="77777777" w:rsidR="00F53BA8" w:rsidRDefault="00714C8A">
            <w:pPr>
              <w:pStyle w:val="TableParagraph"/>
              <w:tabs>
                <w:tab w:val="left" w:pos="1240"/>
                <w:tab w:val="left" w:pos="2327"/>
                <w:tab w:val="left" w:pos="2706"/>
                <w:tab w:val="left" w:pos="3562"/>
              </w:tabs>
              <w:spacing w:line="276" w:lineRule="exact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subjektų,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įstatymo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priede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numatytos </w:t>
            </w:r>
            <w:r>
              <w:rPr>
                <w:sz w:val="24"/>
              </w:rPr>
              <w:t>socialinės ir kitos specialiosios paslaugos.</w:t>
            </w:r>
          </w:p>
        </w:tc>
      </w:tr>
      <w:tr w:rsidR="00F53BA8" w14:paraId="099B8B1F" w14:textId="77777777">
        <w:trPr>
          <w:trHeight w:val="275"/>
        </w:trPr>
        <w:tc>
          <w:tcPr>
            <w:tcW w:w="4676" w:type="dxa"/>
          </w:tcPr>
          <w:p w14:paraId="362BD4FB" w14:textId="40C929DC" w:rsidR="00F53BA8" w:rsidRDefault="00714C8A">
            <w:pPr>
              <w:pStyle w:val="TableParagraph"/>
              <w:spacing w:line="256" w:lineRule="exact"/>
              <w:ind w:left="999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 w:rsidR="005C755A">
              <w:rPr>
                <w:b/>
                <w:sz w:val="24"/>
              </w:rPr>
              <w:t>404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4A96788D" w14:textId="77777777" w:rsidR="00F53BA8" w:rsidRDefault="00714C8A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perkami</w:t>
            </w:r>
            <w:r>
              <w:rPr>
                <w:spacing w:val="-2"/>
                <w:sz w:val="24"/>
              </w:rPr>
              <w:t xml:space="preserve"> darbai.</w:t>
            </w:r>
          </w:p>
        </w:tc>
      </w:tr>
    </w:tbl>
    <w:p w14:paraId="2F34EC32" w14:textId="77777777" w:rsidR="00F53BA8" w:rsidRDefault="00F53BA8">
      <w:pPr>
        <w:pStyle w:val="BodyText"/>
        <w:spacing w:before="201"/>
      </w:pPr>
    </w:p>
    <w:p w14:paraId="1C55FC07" w14:textId="520144C8" w:rsidR="00F53BA8" w:rsidRDefault="00714C8A">
      <w:pPr>
        <w:pStyle w:val="BodyText"/>
        <w:jc w:val="both"/>
      </w:pPr>
      <w:r>
        <w:t>Ši</w:t>
      </w:r>
      <w:r w:rsidR="008C153E">
        <w:t>a</w:t>
      </w:r>
      <w:r>
        <w:t>s</w:t>
      </w:r>
      <w:r>
        <w:rPr>
          <w:spacing w:val="-5"/>
        </w:rPr>
        <w:t xml:space="preserve"> </w:t>
      </w:r>
      <w:r>
        <w:t>tarptautinio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vertės</w:t>
      </w:r>
      <w:r>
        <w:rPr>
          <w:spacing w:val="-3"/>
        </w:rPr>
        <w:t xml:space="preserve"> </w:t>
      </w:r>
      <w:r>
        <w:t>rib</w:t>
      </w:r>
      <w:r w:rsidR="008C153E"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nustat</w:t>
      </w:r>
      <w:r w:rsidR="008C153E">
        <w:rPr>
          <w:spacing w:val="-2"/>
        </w:rPr>
        <w:t>o</w:t>
      </w:r>
      <w:r>
        <w:rPr>
          <w:spacing w:val="-2"/>
        </w:rPr>
        <w:t>:</w:t>
      </w:r>
    </w:p>
    <w:p w14:paraId="29B2656C" w14:textId="609F4F97" w:rsidR="00F53BA8" w:rsidRDefault="00783FCC" w:rsidP="00582B08">
      <w:pPr>
        <w:pStyle w:val="BodyText"/>
        <w:ind w:right="352"/>
        <w:jc w:val="both"/>
      </w:pPr>
      <w:hyperlink r:id="rId5" w:history="1">
        <w:r w:rsidRPr="00582B08">
          <w:rPr>
            <w:rStyle w:val="Hyperlink"/>
          </w:rPr>
          <w:t xml:space="preserve">2025 m. spalio 22 d. Europos Komisijos </w:t>
        </w:r>
        <w:r w:rsidR="008C153E" w:rsidRPr="00582B08">
          <w:rPr>
            <w:rStyle w:val="Hyperlink"/>
          </w:rPr>
          <w:t>deleguotasis reglamentas (ES) 2025/2152</w:t>
        </w:r>
        <w:r w:rsidR="00582B08" w:rsidRPr="00582B08">
          <w:rPr>
            <w:rStyle w:val="Hyperlink"/>
          </w:rPr>
          <w:t>,</w:t>
        </w:r>
        <w:r w:rsidR="008C153E" w:rsidRPr="00582B08">
          <w:rPr>
            <w:rStyle w:val="Hyperlink"/>
          </w:rPr>
          <w:t xml:space="preserve"> </w:t>
        </w:r>
        <w:r w:rsidR="00582B08" w:rsidRPr="00582B08">
          <w:rPr>
            <w:rStyle w:val="Hyperlink"/>
          </w:rPr>
          <w:t>kuriuo dėl 2026–2027 m. viešojo prekių, paslaugų ir darbų pirkimo sutarčių ir projektų konkursų vertės ribų iš dalies keičiama Europos Parlamento ir Tarybos direktyva 2014/24/ES</w:t>
        </w:r>
      </w:hyperlink>
    </w:p>
    <w:p w14:paraId="2AA52843" w14:textId="683B45CC" w:rsidR="00582B08" w:rsidRDefault="003257A9" w:rsidP="009B5846">
      <w:pPr>
        <w:pStyle w:val="BodyText"/>
        <w:ind w:right="352"/>
        <w:jc w:val="both"/>
      </w:pPr>
      <w:hyperlink r:id="rId6" w:history="1">
        <w:r w:rsidRPr="009B5846">
          <w:rPr>
            <w:rStyle w:val="Hyperlink"/>
          </w:rPr>
          <w:t>2025 m. spalio 22 d. Europos Komisijos deleguotasis reglamentas</w:t>
        </w:r>
        <w:r w:rsidR="009B5846" w:rsidRPr="009B5846">
          <w:rPr>
            <w:rStyle w:val="Hyperlink"/>
          </w:rPr>
          <w:t xml:space="preserve"> (ES) 2025/2150, kuriuo dėl 2026–2027 m. viešojo prekių, paslaugų ir darbų pirkimo sutarčių ir projektų konkursų vertės ribų iš dalies keičiama Europos Parlamento ir Tarybos direktyva 2014/25/ES</w:t>
        </w:r>
      </w:hyperlink>
    </w:p>
    <w:sectPr w:rsidR="00582B08">
      <w:type w:val="continuous"/>
      <w:pgSz w:w="12240" w:h="15840"/>
      <w:pgMar w:top="1420" w:right="108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4ABA"/>
    <w:multiLevelType w:val="hybridMultilevel"/>
    <w:tmpl w:val="F654BFA0"/>
    <w:lvl w:ilvl="0" w:tplc="D2C6A102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1C88FE0">
      <w:numFmt w:val="bullet"/>
      <w:lvlText w:val="•"/>
      <w:lvlJc w:val="left"/>
      <w:pPr>
        <w:ind w:left="556" w:hanging="365"/>
      </w:pPr>
      <w:rPr>
        <w:rFonts w:hint="default"/>
        <w:lang w:val="lt-LT" w:eastAsia="en-US" w:bidi="ar-SA"/>
      </w:rPr>
    </w:lvl>
    <w:lvl w:ilvl="2" w:tplc="FBE64DC6">
      <w:numFmt w:val="bullet"/>
      <w:lvlText w:val="•"/>
      <w:lvlJc w:val="left"/>
      <w:pPr>
        <w:ind w:left="1013" w:hanging="365"/>
      </w:pPr>
      <w:rPr>
        <w:rFonts w:hint="default"/>
        <w:lang w:val="lt-LT" w:eastAsia="en-US" w:bidi="ar-SA"/>
      </w:rPr>
    </w:lvl>
    <w:lvl w:ilvl="3" w:tplc="1AF8EE10">
      <w:numFmt w:val="bullet"/>
      <w:lvlText w:val="•"/>
      <w:lvlJc w:val="left"/>
      <w:pPr>
        <w:ind w:left="1469" w:hanging="365"/>
      </w:pPr>
      <w:rPr>
        <w:rFonts w:hint="default"/>
        <w:lang w:val="lt-LT" w:eastAsia="en-US" w:bidi="ar-SA"/>
      </w:rPr>
    </w:lvl>
    <w:lvl w:ilvl="4" w:tplc="806655A0">
      <w:numFmt w:val="bullet"/>
      <w:lvlText w:val="•"/>
      <w:lvlJc w:val="left"/>
      <w:pPr>
        <w:ind w:left="1926" w:hanging="365"/>
      </w:pPr>
      <w:rPr>
        <w:rFonts w:hint="default"/>
        <w:lang w:val="lt-LT" w:eastAsia="en-US" w:bidi="ar-SA"/>
      </w:rPr>
    </w:lvl>
    <w:lvl w:ilvl="5" w:tplc="2F5088E4">
      <w:numFmt w:val="bullet"/>
      <w:lvlText w:val="•"/>
      <w:lvlJc w:val="left"/>
      <w:pPr>
        <w:ind w:left="2383" w:hanging="365"/>
      </w:pPr>
      <w:rPr>
        <w:rFonts w:hint="default"/>
        <w:lang w:val="lt-LT" w:eastAsia="en-US" w:bidi="ar-SA"/>
      </w:rPr>
    </w:lvl>
    <w:lvl w:ilvl="6" w:tplc="235CF7EC">
      <w:numFmt w:val="bullet"/>
      <w:lvlText w:val="•"/>
      <w:lvlJc w:val="left"/>
      <w:pPr>
        <w:ind w:left="2839" w:hanging="365"/>
      </w:pPr>
      <w:rPr>
        <w:rFonts w:hint="default"/>
        <w:lang w:val="lt-LT" w:eastAsia="en-US" w:bidi="ar-SA"/>
      </w:rPr>
    </w:lvl>
    <w:lvl w:ilvl="7" w:tplc="B7FE430E">
      <w:numFmt w:val="bullet"/>
      <w:lvlText w:val="•"/>
      <w:lvlJc w:val="left"/>
      <w:pPr>
        <w:ind w:left="3296" w:hanging="365"/>
      </w:pPr>
      <w:rPr>
        <w:rFonts w:hint="default"/>
        <w:lang w:val="lt-LT" w:eastAsia="en-US" w:bidi="ar-SA"/>
      </w:rPr>
    </w:lvl>
    <w:lvl w:ilvl="8" w:tplc="003AFD80">
      <w:numFmt w:val="bullet"/>
      <w:lvlText w:val="•"/>
      <w:lvlJc w:val="left"/>
      <w:pPr>
        <w:ind w:left="3752" w:hanging="365"/>
      </w:pPr>
      <w:rPr>
        <w:rFonts w:hint="default"/>
        <w:lang w:val="lt-LT" w:eastAsia="en-US" w:bidi="ar-SA"/>
      </w:rPr>
    </w:lvl>
  </w:abstractNum>
  <w:abstractNum w:abstractNumId="1" w15:restartNumberingAfterBreak="0">
    <w:nsid w:val="6DBE6BFA"/>
    <w:multiLevelType w:val="hybridMultilevel"/>
    <w:tmpl w:val="69D47E02"/>
    <w:lvl w:ilvl="0" w:tplc="8CFE7448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794F75C">
      <w:numFmt w:val="bullet"/>
      <w:lvlText w:val="•"/>
      <w:lvlJc w:val="left"/>
      <w:pPr>
        <w:ind w:left="556" w:hanging="365"/>
      </w:pPr>
      <w:rPr>
        <w:rFonts w:hint="default"/>
        <w:lang w:val="lt-LT" w:eastAsia="en-US" w:bidi="ar-SA"/>
      </w:rPr>
    </w:lvl>
    <w:lvl w:ilvl="2" w:tplc="1AF6B312">
      <w:numFmt w:val="bullet"/>
      <w:lvlText w:val="•"/>
      <w:lvlJc w:val="left"/>
      <w:pPr>
        <w:ind w:left="1013" w:hanging="365"/>
      </w:pPr>
      <w:rPr>
        <w:rFonts w:hint="default"/>
        <w:lang w:val="lt-LT" w:eastAsia="en-US" w:bidi="ar-SA"/>
      </w:rPr>
    </w:lvl>
    <w:lvl w:ilvl="3" w:tplc="3E607B92">
      <w:numFmt w:val="bullet"/>
      <w:lvlText w:val="•"/>
      <w:lvlJc w:val="left"/>
      <w:pPr>
        <w:ind w:left="1469" w:hanging="365"/>
      </w:pPr>
      <w:rPr>
        <w:rFonts w:hint="default"/>
        <w:lang w:val="lt-LT" w:eastAsia="en-US" w:bidi="ar-SA"/>
      </w:rPr>
    </w:lvl>
    <w:lvl w:ilvl="4" w:tplc="F22C47FC">
      <w:numFmt w:val="bullet"/>
      <w:lvlText w:val="•"/>
      <w:lvlJc w:val="left"/>
      <w:pPr>
        <w:ind w:left="1926" w:hanging="365"/>
      </w:pPr>
      <w:rPr>
        <w:rFonts w:hint="default"/>
        <w:lang w:val="lt-LT" w:eastAsia="en-US" w:bidi="ar-SA"/>
      </w:rPr>
    </w:lvl>
    <w:lvl w:ilvl="5" w:tplc="14869EC8">
      <w:numFmt w:val="bullet"/>
      <w:lvlText w:val="•"/>
      <w:lvlJc w:val="left"/>
      <w:pPr>
        <w:ind w:left="2383" w:hanging="365"/>
      </w:pPr>
      <w:rPr>
        <w:rFonts w:hint="default"/>
        <w:lang w:val="lt-LT" w:eastAsia="en-US" w:bidi="ar-SA"/>
      </w:rPr>
    </w:lvl>
    <w:lvl w:ilvl="6" w:tplc="C8AC0310">
      <w:numFmt w:val="bullet"/>
      <w:lvlText w:val="•"/>
      <w:lvlJc w:val="left"/>
      <w:pPr>
        <w:ind w:left="2839" w:hanging="365"/>
      </w:pPr>
      <w:rPr>
        <w:rFonts w:hint="default"/>
        <w:lang w:val="lt-LT" w:eastAsia="en-US" w:bidi="ar-SA"/>
      </w:rPr>
    </w:lvl>
    <w:lvl w:ilvl="7" w:tplc="FF842B64">
      <w:numFmt w:val="bullet"/>
      <w:lvlText w:val="•"/>
      <w:lvlJc w:val="left"/>
      <w:pPr>
        <w:ind w:left="3296" w:hanging="365"/>
      </w:pPr>
      <w:rPr>
        <w:rFonts w:hint="default"/>
        <w:lang w:val="lt-LT" w:eastAsia="en-US" w:bidi="ar-SA"/>
      </w:rPr>
    </w:lvl>
    <w:lvl w:ilvl="8" w:tplc="00C023B2">
      <w:numFmt w:val="bullet"/>
      <w:lvlText w:val="•"/>
      <w:lvlJc w:val="left"/>
      <w:pPr>
        <w:ind w:left="3752" w:hanging="365"/>
      </w:pPr>
      <w:rPr>
        <w:rFonts w:hint="default"/>
        <w:lang w:val="lt-LT" w:eastAsia="en-US" w:bidi="ar-SA"/>
      </w:rPr>
    </w:lvl>
  </w:abstractNum>
  <w:num w:numId="1" w16cid:durableId="1535339768">
    <w:abstractNumId w:val="1"/>
  </w:num>
  <w:num w:numId="2" w16cid:durableId="30647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A8"/>
    <w:rsid w:val="003257A9"/>
    <w:rsid w:val="00582B08"/>
    <w:rsid w:val="005C755A"/>
    <w:rsid w:val="00714C8A"/>
    <w:rsid w:val="00783FCC"/>
    <w:rsid w:val="008A480F"/>
    <w:rsid w:val="008C153E"/>
    <w:rsid w:val="009B5846"/>
    <w:rsid w:val="00A75403"/>
    <w:rsid w:val="00DE7006"/>
    <w:rsid w:val="00F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93DF"/>
  <w15:docId w15:val="{FBF93ABD-FCBE-485A-A7F3-7ACED4F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" w:right="3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  <w:style w:type="character" w:styleId="Hyperlink">
    <w:name w:val="Hyperlink"/>
    <w:basedOn w:val="DefaultParagraphFont"/>
    <w:uiPriority w:val="99"/>
    <w:unhideWhenUsed/>
    <w:rsid w:val="0058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PDF/?uri=CELEX:32025R2150" TargetMode="External"/><Relationship Id="rId5" Type="http://schemas.openxmlformats.org/officeDocument/2006/relationships/hyperlink" Target="https://eur-lex.europa.eu/legal-content/LT/TXT/PDF/?uri=CELEX:32025R2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>VPT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Lukaševičienė</dc:creator>
  <cp:lastModifiedBy>Lina Kriščiūnaitė</cp:lastModifiedBy>
  <cp:revision>2</cp:revision>
  <dcterms:created xsi:type="dcterms:W3CDTF">2025-12-29T09:37:00Z</dcterms:created>
  <dcterms:modified xsi:type="dcterms:W3CDTF">2025-12-29T09:37:00Z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for Microsoft 365</vt:lpwstr>
  </property>
</Properties>
</file>